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280"/>
        <w:ind w:left="2880" w:right="2880" w:firstLine="36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Zarządzenie Nr 83/2020 Burmistrza Bornego Sulinowa z dnia 27 października 2020 r.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spacing w:before="0" w:after="280"/>
        <w:ind w:left="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w sprawie podania do publicznej wiadomości kwartalnej informacji z wykonania budżetu Gminy Borne Sulinowo oraz o udzielonych umorzeniach niepodatkowych należności budżetowych za III kwartał 2020 roku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spacing w:before="0" w:after="280"/>
        <w:ind w:left="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Na podstawie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art.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37 ust. 1 pkt 1) ustawy z dnia 27 sierpnia 2009 roku o finansach publicznych (Dz.U. z 2019 r. poz. 869 z późn. zm.) oraz Zarządzenia Nr 42/2012 Burmistrza Bornego Sulinowa z dnia 18 lipca 2012 r. w sprawie szczegółowych zasad podawania do publicznej wiadomości informacji i wykazów, o których mowa w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art.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37 ust. 1 ustawy z dnia 27 sierpnia 2009 r. o finansach publicznych (Dz.U. z 2019 r. poz. 869 z późn. zm.) </w:t>
      </w:r>
      <w:r>
        <w:rPr>
          <w:rStyle w:val="CharStyle6"/>
        </w:rPr>
        <w:t>zarządzam, co następuje: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spacing w:before="0" w:after="285"/>
        <w:ind w:left="0" w:right="0" w:firstLine="78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§ 1. Podaję do publicznej wiadomości kwartalną informację z wykonania budżetu Gminy Borne Sulinowo, zgodnie z załącznikiem Nr 1 oraz o udzielonych umorzeniach niepodatkowych należności budżetowych, zgodnie z załącznikiem Nr 2 do niniejszego zarządzenia za III kwartał 2020 roku poprzez umieszczenie w Biuletynie Informacji Publicznej Urzędu Miejskiego w Bornem Sulinowie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(</w:t>
      </w:r>
      <w:r>
        <w:fldChar w:fldCharType="begin"/>
      </w:r>
      <w:r>
        <w:rPr/>
        <w:instrText> HYPERLINK "http://www.bip.bornesulinowo.pn" </w:instrText>
      </w:r>
      <w:r>
        <w:fldChar w:fldCharType="separate"/>
      </w:r>
      <w:r>
        <w:rPr>
          <w:rStyle w:val="CharStyle7"/>
        </w:rPr>
        <w:t>www.bip.bornesulinowo.pn</w:t>
      </w:r>
      <w:r>
        <w:fldChar w:fldCharType="end"/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oraz na tablicy ogłoszeń w Urzędzie Miejskim w Bornem Sulinowie.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spacing w:before="0" w:line="268" w:lineRule="exact"/>
        <w:ind w:left="0" w:right="0" w:firstLine="78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§ 2. Wykonanie Zarządzenia powierzam Skarbnikowi Gminy.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spacing w:before="0" w:after="0" w:line="268" w:lineRule="exact"/>
        <w:ind w:left="0" w:right="0" w:firstLine="780"/>
        <w:sectPr>
          <w:footnotePr>
            <w:pos w:val="pageBottom"/>
            <w:numFmt w:val="decimal"/>
            <w:numRestart w:val="continuous"/>
          </w:footnotePr>
          <w:pgSz w:w="11900" w:h="16840"/>
          <w:pgMar w:top="1421" w:left="1385" w:right="1380" w:bottom="1421" w:header="0" w:footer="3" w:gutter="0"/>
          <w:rtlGutter w:val="0"/>
          <w:cols w:space="720"/>
          <w:noEndnote/>
          <w:docGrid w:linePitch="360"/>
        </w:sectPr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§ 3. Zarządzenie wchodzi w życie z dniem podjęcia.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331" w:line="557" w:lineRule="exact"/>
        <w:ind w:left="4380" w:right="152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Załącznik Nr 1 do Zarządzenia Nr 83/2020 Burmistrza Bornego Sulinowa z dnia 27 października 2020 r.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/>
        <w:ind w:left="1080" w:right="0" w:firstLine="0"/>
      </w:pPr>
      <w:bookmarkStart w:id="0" w:name="bookmark0"/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Informacja kwartalna z wykonania budżetu Gminy Borne Sulinowo</w:t>
      </w:r>
      <w:bookmarkEnd w:id="0"/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1926"/>
        <w:ind w:left="3540" w:right="0" w:firstLine="0"/>
      </w:pPr>
      <w:bookmarkStart w:id="1" w:name="bookmark1"/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za III kwartał 2020 roku</w:t>
      </w:r>
      <w:bookmarkEnd w:id="1"/>
    </w:p>
    <w:tbl>
      <w:tblPr>
        <w:tblOverlap w:val="never"/>
        <w:tblLayout w:type="fixed"/>
        <w:jc w:val="center"/>
      </w:tblPr>
      <w:tblGrid>
        <w:gridCol w:w="859"/>
        <w:gridCol w:w="3878"/>
        <w:gridCol w:w="2280"/>
        <w:gridCol w:w="2294"/>
      </w:tblGrid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0" w:lineRule="exact"/>
              <w:ind w:left="260" w:right="0" w:firstLine="0"/>
            </w:pPr>
            <w:r>
              <w:rPr>
                <w:rStyle w:val="CharStyle10"/>
              </w:rPr>
              <w:t>Lp.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8" w:lineRule="exact"/>
              <w:ind w:left="0" w:right="0" w:firstLine="0"/>
            </w:pPr>
            <w:r>
              <w:rPr>
                <w:rStyle w:val="CharStyle11"/>
              </w:rPr>
              <w:t>Treść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8" w:lineRule="exact"/>
              <w:ind w:left="0" w:right="0" w:firstLine="0"/>
            </w:pPr>
            <w:r>
              <w:rPr>
                <w:rStyle w:val="CharStyle11"/>
              </w:rPr>
              <w:t>Plan (po zmianach)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8" w:lineRule="exact"/>
              <w:ind w:left="0" w:right="0" w:firstLine="0"/>
            </w:pPr>
            <w:r>
              <w:rPr>
                <w:rStyle w:val="CharStyle11"/>
              </w:rPr>
              <w:t>Wykonanie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14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DOCHODY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53 682 707,48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39 035 446,07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140" w:right="0" w:firstLine="0"/>
            </w:pPr>
            <w:r>
              <w:rPr>
                <w:rStyle w:val="CharStyle12"/>
              </w:rPr>
              <w:t>1.1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DOCHODY BIEŻĄCE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50 895 498,62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36 591 019,31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140" w:right="0" w:firstLine="0"/>
            </w:pPr>
            <w:r>
              <w:rPr>
                <w:rStyle w:val="CharStyle12"/>
              </w:rPr>
              <w:t>1.2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DOCHODY MAJĄTKOWE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2 787 208,86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2 444 426,76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140" w:right="0" w:firstLine="0"/>
            </w:pPr>
            <w:r>
              <w:rPr>
                <w:rStyle w:val="CharStyle12"/>
              </w:rPr>
              <w:t>1.2.1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0"/>
            </w:pPr>
            <w:r>
              <w:rPr>
                <w:rStyle w:val="CharStyle12"/>
              </w:rPr>
              <w:t>DOCHODY ZE SPRZEDAŻY MAJĄTKU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1 251 856,32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885 136,07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140" w:right="0" w:firstLine="0"/>
            </w:pPr>
            <w:r>
              <w:rPr>
                <w:rStyle w:val="CharStyle1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WYDATKI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55 415 585,67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36 235 804,48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140" w:right="0" w:firstLine="0"/>
            </w:pPr>
            <w:r>
              <w:rPr>
                <w:rStyle w:val="CharStyle12"/>
              </w:rPr>
              <w:t>2.1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WYDATKI BIEŻĄCE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49 483 376,23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34 351 149,49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140" w:right="0" w:firstLine="0"/>
            </w:pPr>
            <w:r>
              <w:rPr>
                <w:rStyle w:val="CharStyle12"/>
              </w:rPr>
              <w:t>2.2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WYDATKI MAJĄTKOWE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5 932 209,44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1 884 654,99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140" w:right="0" w:firstLine="0"/>
            </w:pPr>
            <w:r>
              <w:rPr>
                <w:rStyle w:val="CharStyle12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DEFICYT/NADWYŻKA (1-2)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- 1 732 878,19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1"/>
              </w:rPr>
              <w:t>2 799 641,59</w:t>
            </w:r>
          </w:p>
        </w:tc>
      </w:tr>
      <w:tr>
        <w:trPr>
          <w:trHeight w:val="11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140" w:right="0" w:firstLine="0"/>
            </w:pPr>
            <w:r>
              <w:rPr>
                <w:rStyle w:val="CharStyle12"/>
              </w:rPr>
              <w:t>3.1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12"/>
              </w:rPr>
              <w:t>RÓŻNICA MIĘDZY</w:t>
            </w:r>
          </w:p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12"/>
              </w:rPr>
              <w:t>DOCHODAMI BIEŻĄCYMI A WYDATKAMI BIEŻĄCYMI (1.1 -2.1)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1 412 122,39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2 239 869,82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140" w:right="0" w:firstLine="0"/>
            </w:pPr>
            <w:r>
              <w:rPr>
                <w:rStyle w:val="CharStyle1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PRZYCHODY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4 804 752,19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2 631 465,54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140" w:right="0" w:firstLine="0"/>
            </w:pPr>
            <w:r>
              <w:rPr>
                <w:rStyle w:val="CharStyle12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ROZCHODY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3 071 874,00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4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12"/>
              </w:rPr>
              <w:t>2 312 519,27</w:t>
            </w:r>
          </w:p>
        </w:tc>
      </w:tr>
    </w:tbl>
    <w:p>
      <w:pPr>
        <w:framePr w:w="931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1371" w:left="1296" w:right="1291" w:bottom="1371" w:header="0" w:footer="3" w:gutter="0"/>
          <w:rtlGutter w:val="0"/>
          <w:cols w:space="720"/>
          <w:noEndnote/>
          <w:docGrid w:linePitch="360"/>
        </w:sectPr>
      </w:pP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49" w:line="268" w:lineRule="exact"/>
        <w:ind w:left="4360" w:right="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Załącznik Nr 2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791" w:line="557" w:lineRule="exact"/>
        <w:ind w:left="4360" w:right="156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do Zarządzenia Nr 83/2020 Burmistrza Bornego Sulinowa z dnia 27 października 2020 r.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center"/>
        <w:spacing w:before="0" w:after="0" w:line="268" w:lineRule="exact"/>
        <w:ind w:left="0" w:right="34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Informacja kwartalna o udzielonych umorzeniach niepodatkowych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center"/>
        <w:spacing w:before="0" w:line="268" w:lineRule="exact"/>
        <w:ind w:left="0" w:right="34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należności budżetowych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center"/>
        <w:spacing w:before="0" w:after="836" w:line="268" w:lineRule="exact"/>
        <w:ind w:left="0" w:right="34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za III kwartał 2020 roku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spacing w:before="0" w:after="0"/>
        <w:ind w:left="480" w:right="140" w:firstLine="0"/>
      </w:pP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 xml:space="preserve">Gmina Borne Sulinowo </w:t>
      </w:r>
      <w:r>
        <w:rPr>
          <w:rStyle w:val="CharStyle6"/>
        </w:rPr>
        <w:t xml:space="preserve">nie dokonała umorzenia </w:t>
      </w:r>
      <w:r>
        <w:rPr>
          <w:lang w:val="pl-PL" w:eastAsia="pl-PL" w:bidi="pl-PL"/>
          <w:sz w:val="24"/>
          <w:szCs w:val="24"/>
          <w:w w:val="100"/>
          <w:spacing w:val="0"/>
          <w:color w:val="000000"/>
          <w:position w:val="0"/>
        </w:rPr>
        <w:t>niepodatkowych należności budżetowych w III kwartale 2020 roku.</w:t>
      </w:r>
    </w:p>
    <w:sectPr>
      <w:pgSz w:w="11900" w:h="16840"/>
      <w:pgMar w:top="1426" w:left="1301" w:right="1287" w:bottom="142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l-PL" w:eastAsia="pl-PL" w:bidi="pl-PL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l-PL" w:eastAsia="pl-PL" w:bidi="pl-PL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(3)_"/>
    <w:basedOn w:val="DefaultParagraphFont"/>
    <w:link w:val="Style2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5">
    <w:name w:val="Body text (2)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6">
    <w:name w:val="Body text (2) + Bold"/>
    <w:basedOn w:val="CharStyle5"/>
    <w:rPr>
      <w:lang w:val="pl-PL" w:eastAsia="pl-PL" w:bidi="pl-PL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7">
    <w:name w:val="Body text (2)"/>
    <w:basedOn w:val="CharStyle5"/>
    <w:rPr>
      <w:lang w:val="en-US" w:eastAsia="en-US" w:bidi="en-US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9">
    <w:name w:val="Heading #1_"/>
    <w:basedOn w:val="DefaultParagraphFont"/>
    <w:link w:val="Style8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0">
    <w:name w:val="Body text (2) + 13 pt,Bold"/>
    <w:basedOn w:val="CharStyle5"/>
    <w:rPr>
      <w:lang w:val="pl-PL" w:eastAsia="pl-PL" w:bidi="pl-PL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11">
    <w:name w:val="Body text (2) + Bold"/>
    <w:basedOn w:val="CharStyle5"/>
    <w:rPr>
      <w:lang w:val="pl-PL" w:eastAsia="pl-PL" w:bidi="pl-PL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2">
    <w:name w:val="Body text (2)"/>
    <w:basedOn w:val="CharStyle5"/>
    <w:rPr>
      <w:lang w:val="pl-PL" w:eastAsia="pl-PL" w:bidi="pl-PL"/>
      <w:sz w:val="24"/>
      <w:szCs w:val="24"/>
      <w:w w:val="100"/>
      <w:spacing w:val="0"/>
      <w:color w:val="000000"/>
      <w:position w:val="0"/>
    </w:rPr>
  </w:style>
  <w:style w:type="paragraph" w:customStyle="1" w:styleId="Style2">
    <w:name w:val="Body text (3)"/>
    <w:basedOn w:val="Normal"/>
    <w:link w:val="CharStyle3"/>
    <w:pPr>
      <w:widowControl w:val="0"/>
      <w:shd w:val="clear" w:color="auto" w:fill="FFFFFF"/>
      <w:spacing w:after="280" w:line="274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FFFFFF"/>
      <w:jc w:val="both"/>
      <w:spacing w:before="280" w:after="280" w:line="274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8">
    <w:name w:val="Heading #1"/>
    <w:basedOn w:val="Normal"/>
    <w:link w:val="CharStyle9"/>
    <w:pPr>
      <w:widowControl w:val="0"/>
      <w:shd w:val="clear" w:color="auto" w:fill="FFFFFF"/>
      <w:outlineLvl w:val="0"/>
      <w:spacing w:before="1100" w:after="280" w:line="268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Zarządzenie nr …………</dc:title>
  <dc:subject/>
  <dc:creator>emiklasz</dc:creator>
  <cp:keywords/>
</cp:coreProperties>
</file>