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6F" w:rsidRDefault="00744E43" w:rsidP="00744E43">
      <w:pPr>
        <w:pStyle w:val="Heading1"/>
        <w:spacing w:before="72" w:line="240" w:lineRule="auto"/>
        <w:ind w:left="3038" w:right="3033"/>
        <w:jc w:val="both"/>
      </w:pPr>
      <w:r>
        <w:rPr>
          <w:color w:val="1E487C"/>
        </w:rPr>
        <w:t>Wykonanie prawa pierwokupu</w:t>
      </w:r>
    </w:p>
    <w:p w:rsidR="00AA566F" w:rsidRDefault="00AA566F" w:rsidP="00744E43">
      <w:pPr>
        <w:pStyle w:val="Tekstpodstawowy"/>
        <w:ind w:left="0"/>
        <w:jc w:val="both"/>
        <w:rPr>
          <w:b/>
        </w:rPr>
      </w:pPr>
    </w:p>
    <w:p w:rsidR="00AA566F" w:rsidRDefault="00744E43" w:rsidP="00744E43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color w:val="1E487C"/>
          <w:sz w:val="24"/>
        </w:rPr>
        <w:t>Wymagane dokumenty:</w:t>
      </w:r>
    </w:p>
    <w:p w:rsidR="00AA566F" w:rsidRDefault="00744E43" w:rsidP="00744E43">
      <w:pPr>
        <w:pStyle w:val="Tekstpodstawowy"/>
        <w:ind w:right="110"/>
        <w:jc w:val="both"/>
      </w:pPr>
      <w:r>
        <w:t>Akt notarialny - umowy sprzedaży warunkowej nieruchomości gruntowej niezabudowanej, nabytej uprzednio od Skarbu Państwa lub Gminy na której obszarze jest położona.</w:t>
      </w:r>
    </w:p>
    <w:p w:rsidR="00AA566F" w:rsidRDefault="00AA566F" w:rsidP="00744E43">
      <w:pPr>
        <w:pStyle w:val="Tekstpodstawowy"/>
        <w:spacing w:before="3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Opłaty:</w:t>
      </w:r>
    </w:p>
    <w:p w:rsidR="00AA566F" w:rsidRDefault="00744E43" w:rsidP="00744E43">
      <w:pPr>
        <w:pStyle w:val="Tekstpodstawowy"/>
        <w:spacing w:line="274" w:lineRule="exact"/>
        <w:jc w:val="both"/>
      </w:pPr>
      <w:r>
        <w:t>Nie pobiera się opłaty skarbowej.</w:t>
      </w:r>
    </w:p>
    <w:p w:rsidR="00AA566F" w:rsidRDefault="00AA566F" w:rsidP="00744E43">
      <w:pPr>
        <w:pStyle w:val="Tekstpodstawowy"/>
        <w:spacing w:before="5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Miejsce złożenia dokumentów:</w:t>
      </w:r>
    </w:p>
    <w:p w:rsidR="00AA566F" w:rsidRDefault="00744E43" w:rsidP="00744E43">
      <w:pPr>
        <w:pStyle w:val="Tekstpodstawowy"/>
        <w:spacing w:line="274" w:lineRule="exact"/>
        <w:jc w:val="both"/>
      </w:pPr>
      <w:r>
        <w:t>Biuro Obsługi Interesanta Urzędu Miejskiego w Bornem Sulinowie.</w:t>
      </w:r>
    </w:p>
    <w:p w:rsidR="00AA566F" w:rsidRDefault="00AA566F" w:rsidP="00744E43">
      <w:pPr>
        <w:pStyle w:val="Tekstpodstawowy"/>
        <w:spacing w:before="4"/>
        <w:ind w:left="0"/>
        <w:jc w:val="both"/>
      </w:pPr>
    </w:p>
    <w:p w:rsidR="00AA566F" w:rsidRDefault="00744E43" w:rsidP="00744E43">
      <w:pPr>
        <w:pStyle w:val="Heading1"/>
        <w:spacing w:before="1"/>
        <w:jc w:val="both"/>
      </w:pPr>
      <w:r>
        <w:rPr>
          <w:color w:val="1E487C"/>
        </w:rPr>
        <w:t>Termin i sposób załatwienia sprawy:</w:t>
      </w:r>
    </w:p>
    <w:p w:rsidR="00AA566F" w:rsidRDefault="00744E43" w:rsidP="00744E43">
      <w:pPr>
        <w:pStyle w:val="Tekstpodstawowy"/>
        <w:spacing w:line="274" w:lineRule="exact"/>
        <w:jc w:val="both"/>
      </w:pPr>
      <w:r>
        <w:t>Referat Gospodarki Nieruchomościami przygotowuje niezbędne dokumenty.</w:t>
      </w:r>
    </w:p>
    <w:p w:rsidR="00AA566F" w:rsidRDefault="00744E43" w:rsidP="00744E43">
      <w:pPr>
        <w:pStyle w:val="Tekstpodstawowy"/>
        <w:ind w:right="111"/>
        <w:jc w:val="both"/>
      </w:pPr>
      <w:r>
        <w:t>Burmistrz Bornego Sulinowa w okresie 1 miesiąca od dnia otrzymania zawiadomienia o treści umowy sprzedaży warunkowej zajmuje stanowisko w sprawie skorzystania z prawa pierwokupu.</w:t>
      </w:r>
    </w:p>
    <w:p w:rsidR="00AA566F" w:rsidRDefault="00744E43" w:rsidP="00744E43">
      <w:pPr>
        <w:pStyle w:val="Akapitzlist"/>
        <w:numPr>
          <w:ilvl w:val="0"/>
          <w:numId w:val="1"/>
        </w:numPr>
        <w:tabs>
          <w:tab w:val="left" w:pos="296"/>
        </w:tabs>
        <w:ind w:left="115" w:right="113" w:firstLine="0"/>
        <w:jc w:val="both"/>
        <w:rPr>
          <w:sz w:val="24"/>
        </w:rPr>
      </w:pPr>
      <w:r>
        <w:rPr>
          <w:sz w:val="24"/>
        </w:rPr>
        <w:t>W przypadku nie skorzystania  z  prawa  pierwokupu,  Burmistrz  Bornego  Sulinowa składa oświadczenie o rezygnacji z przysługującego mu prawa pierwokupu, które z kolei stanowi podstawę przeniesienia prawa własności pomiędzy zbywającym a</w:t>
      </w:r>
      <w:r>
        <w:rPr>
          <w:spacing w:val="-15"/>
          <w:sz w:val="24"/>
        </w:rPr>
        <w:t xml:space="preserve"> </w:t>
      </w:r>
      <w:r>
        <w:rPr>
          <w:sz w:val="24"/>
        </w:rPr>
        <w:t>nabywcą.</w:t>
      </w:r>
    </w:p>
    <w:p w:rsidR="00AA566F" w:rsidRDefault="00744E43" w:rsidP="00744E43">
      <w:pPr>
        <w:pStyle w:val="Akapitzlist"/>
        <w:numPr>
          <w:ilvl w:val="0"/>
          <w:numId w:val="1"/>
        </w:numPr>
        <w:tabs>
          <w:tab w:val="left" w:pos="469"/>
        </w:tabs>
        <w:ind w:left="115" w:firstLine="0"/>
        <w:jc w:val="both"/>
        <w:rPr>
          <w:sz w:val="24"/>
        </w:rPr>
      </w:pPr>
      <w:r>
        <w:rPr>
          <w:sz w:val="24"/>
        </w:rPr>
        <w:t>W przypadku gdy Burmistrz Bornego Sulinowa wyrazi zainteresowanie zbywaną nieruchomością  gruntową i  akceptuje  cenę  transakcyjną uzgodnioną między zbywającym,  a nabywcą, wówczas korzysta z prawa pierwokupu składając do notariusza stosowne oświadczenie o wykonaniu prawa pierwokupu, po cenie transakcyjnej i tym samym zostaje zawarta umowa notarialna pomiędzy zbywcą a</w:t>
      </w:r>
      <w:r>
        <w:rPr>
          <w:spacing w:val="-8"/>
          <w:sz w:val="24"/>
        </w:rPr>
        <w:t xml:space="preserve"> </w:t>
      </w:r>
      <w:r>
        <w:rPr>
          <w:sz w:val="24"/>
        </w:rPr>
        <w:t>Gminą.</w:t>
      </w:r>
    </w:p>
    <w:p w:rsidR="00AA566F" w:rsidRDefault="00AA566F" w:rsidP="00744E43">
      <w:pPr>
        <w:pStyle w:val="Tekstpodstawowy"/>
        <w:spacing w:before="5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Tryb odwoławczy:</w:t>
      </w:r>
    </w:p>
    <w:p w:rsidR="00AA566F" w:rsidRDefault="00744E43" w:rsidP="00744E43">
      <w:pPr>
        <w:pStyle w:val="Tekstpodstawowy"/>
        <w:ind w:right="110"/>
        <w:jc w:val="both"/>
      </w:pPr>
      <w:r>
        <w:t>Nie przewiduje się trybu odwoławczego, gdyż podstawą wszczęcia sprawy jest oświadczenie woli złożone przed notariuszem. Akt notarialny - umowy sprzedaży warunkowej zawiera pouczenie o przysługującym Gminie prawie pierwokupu. Podjęte w konsekwencji zawartej umowy sprzedaży warunkowej stanowisko Burmistrza Bornego Sulinowa nie jest decyzją administracyjną w rozumieniu przepisów Kodeksu postępowania administracyjnego.</w:t>
      </w:r>
    </w:p>
    <w:p w:rsidR="00AA566F" w:rsidRDefault="00AA566F" w:rsidP="00744E43">
      <w:pPr>
        <w:pStyle w:val="Tekstpodstawowy"/>
        <w:spacing w:before="2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Jednostka odpowiedzialna:</w:t>
      </w:r>
    </w:p>
    <w:p w:rsidR="00CF65F6" w:rsidRDefault="00744E43" w:rsidP="00CF0A1B">
      <w:pPr>
        <w:pStyle w:val="Tekstpodstawowy"/>
        <w:ind w:right="1540"/>
        <w:jc w:val="both"/>
      </w:pPr>
      <w:r>
        <w:t xml:space="preserve">Kierownik Referatu Gospodarki Nieruchomościami </w:t>
      </w:r>
    </w:p>
    <w:p w:rsidR="00AA566F" w:rsidRDefault="00CF65F6" w:rsidP="00CF0A1B">
      <w:pPr>
        <w:pStyle w:val="Tekstpodstawowy"/>
        <w:ind w:right="1540"/>
        <w:jc w:val="both"/>
      </w:pPr>
      <w:r>
        <w:t>pok. 15</w:t>
      </w:r>
      <w:r w:rsidR="00CF0A1B">
        <w:t xml:space="preserve">, </w:t>
      </w:r>
      <w:r w:rsidR="00744E43">
        <w:t>tel. 94</w:t>
      </w:r>
      <w:r w:rsidR="00744E43">
        <w:rPr>
          <w:spacing w:val="59"/>
        </w:rPr>
        <w:t xml:space="preserve"> </w:t>
      </w:r>
      <w:r w:rsidR="00744E43">
        <w:t>37-34-151</w:t>
      </w:r>
    </w:p>
    <w:p w:rsidR="00AA566F" w:rsidRDefault="00AA566F" w:rsidP="00744E43">
      <w:pPr>
        <w:pStyle w:val="Tekstpodstawowy"/>
        <w:spacing w:before="3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Podstawa prawna:</w:t>
      </w:r>
    </w:p>
    <w:p w:rsidR="00AA566F" w:rsidRDefault="00744E43" w:rsidP="00744E43">
      <w:pPr>
        <w:pStyle w:val="Tekstpodstawowy"/>
        <w:jc w:val="both"/>
      </w:pPr>
      <w:r>
        <w:t>- Art. 109-111 ustawy z dnia 21 sierpnia 1997 r. o gospodarce nieruchomościami</w:t>
      </w:r>
      <w:r w:rsidR="00CF65F6">
        <w:t xml:space="preserve">                  (Dz. U. z 2023</w:t>
      </w:r>
      <w:r>
        <w:t xml:space="preserve">r. poz. </w:t>
      </w:r>
      <w:r w:rsidR="00CF65F6">
        <w:t>344 z późn. zm</w:t>
      </w:r>
      <w:r w:rsidR="00CF0A1B">
        <w:t>).</w:t>
      </w:r>
    </w:p>
    <w:p w:rsidR="00AA566F" w:rsidRDefault="00AA566F" w:rsidP="00744E43">
      <w:pPr>
        <w:pStyle w:val="Tekstpodstawowy"/>
        <w:spacing w:before="2"/>
        <w:ind w:left="0"/>
        <w:jc w:val="both"/>
      </w:pPr>
    </w:p>
    <w:p w:rsidR="00AA566F" w:rsidRDefault="00744E43" w:rsidP="00744E43">
      <w:pPr>
        <w:pStyle w:val="Heading1"/>
        <w:jc w:val="both"/>
      </w:pPr>
      <w:r>
        <w:rPr>
          <w:color w:val="1E487C"/>
        </w:rPr>
        <w:t>Dodatkowe informacje:</w:t>
      </w:r>
    </w:p>
    <w:p w:rsidR="00AA566F" w:rsidRDefault="00744E43" w:rsidP="00744E43">
      <w:pPr>
        <w:pStyle w:val="Tekstpodstawowy"/>
        <w:spacing w:line="274" w:lineRule="exact"/>
        <w:jc w:val="both"/>
      </w:pPr>
      <w:r>
        <w:t>Skorzystanie lub nie skorzystanie z prawa pierwokupu jest sprawą rozpatrywaną z urzędu.</w:t>
      </w:r>
    </w:p>
    <w:sectPr w:rsidR="00AA566F" w:rsidSect="00AA566F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335"/>
    <w:multiLevelType w:val="hybridMultilevel"/>
    <w:tmpl w:val="0E760116"/>
    <w:lvl w:ilvl="0" w:tplc="FB080D62">
      <w:start w:val="1"/>
      <w:numFmt w:val="decimal"/>
      <w:lvlText w:val="%1."/>
      <w:lvlJc w:val="left"/>
      <w:pPr>
        <w:ind w:left="116" w:hanging="18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pl-PL" w:eastAsia="en-US" w:bidi="ar-SA"/>
      </w:rPr>
    </w:lvl>
    <w:lvl w:ilvl="1" w:tplc="C05056C6">
      <w:numFmt w:val="bullet"/>
      <w:lvlText w:val="•"/>
      <w:lvlJc w:val="left"/>
      <w:pPr>
        <w:ind w:left="1038" w:hanging="180"/>
      </w:pPr>
      <w:rPr>
        <w:rFonts w:hint="default"/>
        <w:lang w:val="pl-PL" w:eastAsia="en-US" w:bidi="ar-SA"/>
      </w:rPr>
    </w:lvl>
    <w:lvl w:ilvl="2" w:tplc="7780DF42">
      <w:numFmt w:val="bullet"/>
      <w:lvlText w:val="•"/>
      <w:lvlJc w:val="left"/>
      <w:pPr>
        <w:ind w:left="1956" w:hanging="180"/>
      </w:pPr>
      <w:rPr>
        <w:rFonts w:hint="default"/>
        <w:lang w:val="pl-PL" w:eastAsia="en-US" w:bidi="ar-SA"/>
      </w:rPr>
    </w:lvl>
    <w:lvl w:ilvl="3" w:tplc="9E84972A">
      <w:numFmt w:val="bullet"/>
      <w:lvlText w:val="•"/>
      <w:lvlJc w:val="left"/>
      <w:pPr>
        <w:ind w:left="2874" w:hanging="180"/>
      </w:pPr>
      <w:rPr>
        <w:rFonts w:hint="default"/>
        <w:lang w:val="pl-PL" w:eastAsia="en-US" w:bidi="ar-SA"/>
      </w:rPr>
    </w:lvl>
    <w:lvl w:ilvl="4" w:tplc="8FFC389A">
      <w:numFmt w:val="bullet"/>
      <w:lvlText w:val="•"/>
      <w:lvlJc w:val="left"/>
      <w:pPr>
        <w:ind w:left="3792" w:hanging="180"/>
      </w:pPr>
      <w:rPr>
        <w:rFonts w:hint="default"/>
        <w:lang w:val="pl-PL" w:eastAsia="en-US" w:bidi="ar-SA"/>
      </w:rPr>
    </w:lvl>
    <w:lvl w:ilvl="5" w:tplc="FA6EE3CE">
      <w:numFmt w:val="bullet"/>
      <w:lvlText w:val="•"/>
      <w:lvlJc w:val="left"/>
      <w:pPr>
        <w:ind w:left="4710" w:hanging="180"/>
      </w:pPr>
      <w:rPr>
        <w:rFonts w:hint="default"/>
        <w:lang w:val="pl-PL" w:eastAsia="en-US" w:bidi="ar-SA"/>
      </w:rPr>
    </w:lvl>
    <w:lvl w:ilvl="6" w:tplc="0A72FC72">
      <w:numFmt w:val="bullet"/>
      <w:lvlText w:val="•"/>
      <w:lvlJc w:val="left"/>
      <w:pPr>
        <w:ind w:left="5628" w:hanging="180"/>
      </w:pPr>
      <w:rPr>
        <w:rFonts w:hint="default"/>
        <w:lang w:val="pl-PL" w:eastAsia="en-US" w:bidi="ar-SA"/>
      </w:rPr>
    </w:lvl>
    <w:lvl w:ilvl="7" w:tplc="3644332A">
      <w:numFmt w:val="bullet"/>
      <w:lvlText w:val="•"/>
      <w:lvlJc w:val="left"/>
      <w:pPr>
        <w:ind w:left="6546" w:hanging="180"/>
      </w:pPr>
      <w:rPr>
        <w:rFonts w:hint="default"/>
        <w:lang w:val="pl-PL" w:eastAsia="en-US" w:bidi="ar-SA"/>
      </w:rPr>
    </w:lvl>
    <w:lvl w:ilvl="8" w:tplc="47981F52">
      <w:numFmt w:val="bullet"/>
      <w:lvlText w:val="•"/>
      <w:lvlJc w:val="left"/>
      <w:pPr>
        <w:ind w:left="7464" w:hanging="18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A566F"/>
    <w:rsid w:val="00744E43"/>
    <w:rsid w:val="00AA566F"/>
    <w:rsid w:val="00AD2CAD"/>
    <w:rsid w:val="00CF0A1B"/>
    <w:rsid w:val="00CF65F6"/>
    <w:rsid w:val="00F1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A566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A566F"/>
    <w:pPr>
      <w:ind w:left="11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A566F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A566F"/>
    <w:pPr>
      <w:ind w:left="115" w:right="106"/>
    </w:pPr>
  </w:style>
  <w:style w:type="paragraph" w:customStyle="1" w:styleId="TableParagraph">
    <w:name w:val="Table Paragraph"/>
    <w:basedOn w:val="Normalny"/>
    <w:uiPriority w:val="1"/>
    <w:qFormat/>
    <w:rsid w:val="00AA56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GN-Wykonanie prawa pierwokupu</dc:title>
  <dc:creator>alisowska</dc:creator>
  <cp:lastModifiedBy>pomocgn</cp:lastModifiedBy>
  <cp:revision>4</cp:revision>
  <dcterms:created xsi:type="dcterms:W3CDTF">2020-06-23T12:19:00Z</dcterms:created>
  <dcterms:modified xsi:type="dcterms:W3CDTF">2023-11-07T09:59:00Z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2020-06-23T00:00:00Z</vt:filetime>
  </property>
</Properties>
</file>