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95" w:rsidRDefault="00033DBB">
      <w:pPr>
        <w:pStyle w:val="Heading1"/>
        <w:spacing w:before="72" w:line="240" w:lineRule="auto"/>
        <w:ind w:left="1178" w:right="1175"/>
        <w:jc w:val="center"/>
      </w:pPr>
      <w:r>
        <w:rPr>
          <w:color w:val="1E487C"/>
        </w:rPr>
        <w:t>Przekształcenie prawa użytkowania wieczystego w prawo własności</w:t>
      </w:r>
    </w:p>
    <w:p w:rsidR="00805595" w:rsidRDefault="00805595">
      <w:pPr>
        <w:pStyle w:val="Tekstpodstawowy"/>
        <w:rPr>
          <w:b/>
        </w:rPr>
      </w:pPr>
    </w:p>
    <w:p w:rsidR="00805595" w:rsidRDefault="00033DBB">
      <w:pPr>
        <w:spacing w:line="274" w:lineRule="exact"/>
        <w:ind w:left="115"/>
        <w:rPr>
          <w:b/>
          <w:sz w:val="24"/>
        </w:rPr>
      </w:pPr>
      <w:r>
        <w:rPr>
          <w:b/>
          <w:color w:val="1E487C"/>
          <w:sz w:val="24"/>
        </w:rPr>
        <w:t>Wymagane dokumenty:</w:t>
      </w:r>
    </w:p>
    <w:p w:rsidR="00805595" w:rsidRDefault="00033DBB">
      <w:pPr>
        <w:pStyle w:val="Akapitzlist"/>
        <w:numPr>
          <w:ilvl w:val="0"/>
          <w:numId w:val="1"/>
        </w:numPr>
        <w:tabs>
          <w:tab w:val="left" w:pos="356"/>
        </w:tabs>
        <w:spacing w:line="274" w:lineRule="exact"/>
        <w:ind w:hanging="241"/>
        <w:rPr>
          <w:sz w:val="24"/>
        </w:rPr>
      </w:pPr>
      <w:r>
        <w:rPr>
          <w:sz w:val="24"/>
        </w:rPr>
        <w:t>Wniosek.</w:t>
      </w:r>
    </w:p>
    <w:p w:rsidR="00805595" w:rsidRDefault="00033DBB">
      <w:pPr>
        <w:pStyle w:val="Akapitzlist"/>
        <w:numPr>
          <w:ilvl w:val="0"/>
          <w:numId w:val="1"/>
        </w:numPr>
        <w:tabs>
          <w:tab w:val="left" w:pos="297"/>
        </w:tabs>
        <w:spacing w:before="1"/>
        <w:ind w:left="116" w:right="109" w:hanging="1"/>
        <w:rPr>
          <w:sz w:val="24"/>
        </w:rPr>
      </w:pPr>
      <w:r>
        <w:rPr>
          <w:sz w:val="24"/>
        </w:rPr>
        <w:t xml:space="preserve"> Odpis aktu notarialnego ustanawiającego prawo użytkowania wieczystego (potwierdzony za zgodność z</w:t>
      </w:r>
      <w:r>
        <w:rPr>
          <w:spacing w:val="-1"/>
          <w:sz w:val="24"/>
        </w:rPr>
        <w:t xml:space="preserve"> </w:t>
      </w:r>
      <w:r>
        <w:rPr>
          <w:sz w:val="24"/>
        </w:rPr>
        <w:t>oryginałem).</w:t>
      </w:r>
    </w:p>
    <w:p w:rsidR="00805595" w:rsidRDefault="00033DBB">
      <w:pPr>
        <w:pStyle w:val="Akapitzlist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Aktualny wypis z rejestru</w:t>
      </w:r>
      <w:r>
        <w:rPr>
          <w:spacing w:val="-5"/>
          <w:sz w:val="24"/>
        </w:rPr>
        <w:t xml:space="preserve"> </w:t>
      </w:r>
      <w:r>
        <w:rPr>
          <w:sz w:val="24"/>
        </w:rPr>
        <w:t>gruntów.</w:t>
      </w:r>
    </w:p>
    <w:p w:rsidR="00805595" w:rsidRDefault="00805595">
      <w:pPr>
        <w:pStyle w:val="Tekstpodstawowy"/>
        <w:spacing w:before="4"/>
      </w:pPr>
    </w:p>
    <w:p w:rsidR="00805595" w:rsidRDefault="00033DBB">
      <w:pPr>
        <w:pStyle w:val="Heading1"/>
      </w:pPr>
      <w:r>
        <w:rPr>
          <w:color w:val="1E487C"/>
        </w:rPr>
        <w:t>Miejsce złożenia dokumentów:</w:t>
      </w:r>
    </w:p>
    <w:p w:rsidR="00805595" w:rsidRDefault="00033DBB">
      <w:pPr>
        <w:pStyle w:val="Tekstpodstawowy"/>
        <w:spacing w:line="274" w:lineRule="exact"/>
        <w:ind w:left="115"/>
      </w:pPr>
      <w:r>
        <w:t>Biuro Obsługi Interesanta Urzędu Miejskiego w Bornem Sulinowie.</w:t>
      </w:r>
    </w:p>
    <w:p w:rsidR="00805595" w:rsidRDefault="00805595">
      <w:pPr>
        <w:pStyle w:val="Tekstpodstawowy"/>
        <w:spacing w:before="5"/>
      </w:pPr>
    </w:p>
    <w:p w:rsidR="00805595" w:rsidRDefault="00033DBB">
      <w:pPr>
        <w:pStyle w:val="Heading1"/>
        <w:jc w:val="both"/>
      </w:pPr>
      <w:r>
        <w:rPr>
          <w:color w:val="1E487C"/>
        </w:rPr>
        <w:t>Termin i sposób załatwienia sprawy:</w:t>
      </w:r>
    </w:p>
    <w:p w:rsidR="00805595" w:rsidRDefault="00033DBB">
      <w:pPr>
        <w:pStyle w:val="Tekstpodstawowy"/>
        <w:ind w:left="115" w:right="105"/>
        <w:jc w:val="both"/>
      </w:pPr>
      <w:r>
        <w:t>Termin załatwienia wniosku w ciągu miesiąca, w szczególnych przypadkach w ciągu dwóch miesięcy. Przekształcenie prawa użytkowania wieczystego w prawo własności dla osób fizycznych następuje w drodze decyzji. Ostateczna decyzja stanowi podstawę wpisu własności w księdze wieczystej. Ustaloną decyzją administracyjną opłatę za przekształcenie wnosi się jednorazowo lub w ratach. W przypadku rat ustanawiana jest na rzecz Gminy hipoteka</w:t>
      </w:r>
      <w:r>
        <w:rPr>
          <w:spacing w:val="-2"/>
        </w:rPr>
        <w:t xml:space="preserve"> </w:t>
      </w:r>
      <w:r>
        <w:t>przymusowa.</w:t>
      </w:r>
    </w:p>
    <w:p w:rsidR="00805595" w:rsidRDefault="00805595">
      <w:pPr>
        <w:pStyle w:val="Tekstpodstawowy"/>
        <w:spacing w:before="3"/>
      </w:pPr>
    </w:p>
    <w:p w:rsidR="00805595" w:rsidRDefault="00033DBB">
      <w:pPr>
        <w:pStyle w:val="Heading1"/>
        <w:jc w:val="both"/>
      </w:pPr>
      <w:r>
        <w:rPr>
          <w:color w:val="1E487C"/>
        </w:rPr>
        <w:t>Tryb odwoławczy:</w:t>
      </w:r>
    </w:p>
    <w:p w:rsidR="00805595" w:rsidRDefault="00033DBB">
      <w:pPr>
        <w:pStyle w:val="Tekstpodstawowy"/>
        <w:ind w:left="115" w:right="111"/>
        <w:jc w:val="both"/>
      </w:pPr>
      <w:r>
        <w:t>Od   decyzji   przysługuje   odwołanie   do   Samorządowego   Kolegium   Odwoławczego     w Koszalinie w terminie 14 dni od daty jej doręczenia. Odwołanie składa się na piśmie za pośrednictwem Burmistrza Bornego</w:t>
      </w:r>
      <w:r>
        <w:rPr>
          <w:spacing w:val="1"/>
        </w:rPr>
        <w:t xml:space="preserve"> </w:t>
      </w:r>
      <w:r>
        <w:t>Sulinowa.</w:t>
      </w:r>
    </w:p>
    <w:p w:rsidR="00805595" w:rsidRDefault="00805595">
      <w:pPr>
        <w:pStyle w:val="Tekstpodstawowy"/>
        <w:spacing w:before="2"/>
      </w:pPr>
    </w:p>
    <w:p w:rsidR="00805595" w:rsidRDefault="00033DBB">
      <w:pPr>
        <w:pStyle w:val="Heading1"/>
      </w:pPr>
      <w:r>
        <w:rPr>
          <w:color w:val="1E487C"/>
        </w:rPr>
        <w:t>Jednostka odpowiedzialna:</w:t>
      </w:r>
    </w:p>
    <w:p w:rsidR="006E6831" w:rsidRDefault="00033DBB" w:rsidP="00E23901">
      <w:pPr>
        <w:pStyle w:val="Tekstpodstawowy"/>
        <w:ind w:left="115" w:right="1540"/>
      </w:pPr>
      <w:r>
        <w:t xml:space="preserve">Kierownik Referatu Gospodarki Nieruchomościami </w:t>
      </w:r>
    </w:p>
    <w:p w:rsidR="00805595" w:rsidRDefault="006E6831" w:rsidP="00E23901">
      <w:pPr>
        <w:pStyle w:val="Tekstpodstawowy"/>
        <w:ind w:left="115" w:right="1540"/>
      </w:pPr>
      <w:r>
        <w:t>pok. 1</w:t>
      </w:r>
      <w:r w:rsidR="007C531F">
        <w:t>5</w:t>
      </w:r>
      <w:r w:rsidR="00E23901">
        <w:t xml:space="preserve">, </w:t>
      </w:r>
      <w:r w:rsidR="00033DBB">
        <w:t>tel. 94 37-34-151</w:t>
      </w:r>
    </w:p>
    <w:p w:rsidR="00805595" w:rsidRDefault="00805595">
      <w:pPr>
        <w:pStyle w:val="Tekstpodstawowy"/>
        <w:spacing w:before="3"/>
      </w:pPr>
    </w:p>
    <w:p w:rsidR="00805595" w:rsidRDefault="00033DBB">
      <w:pPr>
        <w:pStyle w:val="Heading1"/>
        <w:jc w:val="both"/>
      </w:pPr>
      <w:r>
        <w:rPr>
          <w:color w:val="1E487C"/>
        </w:rPr>
        <w:t>Podstawa prawna:</w:t>
      </w:r>
    </w:p>
    <w:p w:rsidR="00805595" w:rsidRDefault="00033DBB">
      <w:pPr>
        <w:pStyle w:val="Tekstpodstawowy"/>
        <w:ind w:left="116"/>
      </w:pPr>
      <w:r>
        <w:t>- Ustawa z dnia 20 lipca 2018r. o przekształceniu prawa użytkowania wieczystego gruntów zabudowanych na cele mieszkaniowe w prawo własn</w:t>
      </w:r>
      <w:r w:rsidR="00E23901">
        <w:t>ości tych gruntów (Dz. U. z 2020r., poz. 2040</w:t>
      </w:r>
      <w:r>
        <w:t xml:space="preserve"> z późn. zm.)</w:t>
      </w:r>
    </w:p>
    <w:sectPr w:rsidR="00805595" w:rsidSect="00805595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6B5B"/>
    <w:multiLevelType w:val="hybridMultilevel"/>
    <w:tmpl w:val="3DF4136E"/>
    <w:lvl w:ilvl="0" w:tplc="DB9EFA3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0C63D42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60F254">
      <w:numFmt w:val="bullet"/>
      <w:lvlText w:val="•"/>
      <w:lvlJc w:val="left"/>
      <w:pPr>
        <w:ind w:left="2148" w:hanging="240"/>
      </w:pPr>
      <w:rPr>
        <w:rFonts w:hint="default"/>
        <w:lang w:val="pl-PL" w:eastAsia="en-US" w:bidi="ar-SA"/>
      </w:rPr>
    </w:lvl>
    <w:lvl w:ilvl="3" w:tplc="19564DC6">
      <w:numFmt w:val="bullet"/>
      <w:lvlText w:val="•"/>
      <w:lvlJc w:val="left"/>
      <w:pPr>
        <w:ind w:left="3042" w:hanging="240"/>
      </w:pPr>
      <w:rPr>
        <w:rFonts w:hint="default"/>
        <w:lang w:val="pl-PL" w:eastAsia="en-US" w:bidi="ar-SA"/>
      </w:rPr>
    </w:lvl>
    <w:lvl w:ilvl="4" w:tplc="F63AAA94">
      <w:numFmt w:val="bullet"/>
      <w:lvlText w:val="•"/>
      <w:lvlJc w:val="left"/>
      <w:pPr>
        <w:ind w:left="3936" w:hanging="240"/>
      </w:pPr>
      <w:rPr>
        <w:rFonts w:hint="default"/>
        <w:lang w:val="pl-PL" w:eastAsia="en-US" w:bidi="ar-SA"/>
      </w:rPr>
    </w:lvl>
    <w:lvl w:ilvl="5" w:tplc="60B43F16">
      <w:numFmt w:val="bullet"/>
      <w:lvlText w:val="•"/>
      <w:lvlJc w:val="left"/>
      <w:pPr>
        <w:ind w:left="4830" w:hanging="240"/>
      </w:pPr>
      <w:rPr>
        <w:rFonts w:hint="default"/>
        <w:lang w:val="pl-PL" w:eastAsia="en-US" w:bidi="ar-SA"/>
      </w:rPr>
    </w:lvl>
    <w:lvl w:ilvl="6" w:tplc="7DC0BE94">
      <w:numFmt w:val="bullet"/>
      <w:lvlText w:val="•"/>
      <w:lvlJc w:val="left"/>
      <w:pPr>
        <w:ind w:left="5724" w:hanging="240"/>
      </w:pPr>
      <w:rPr>
        <w:rFonts w:hint="default"/>
        <w:lang w:val="pl-PL" w:eastAsia="en-US" w:bidi="ar-SA"/>
      </w:rPr>
    </w:lvl>
    <w:lvl w:ilvl="7" w:tplc="D1AC2A86">
      <w:numFmt w:val="bullet"/>
      <w:lvlText w:val="•"/>
      <w:lvlJc w:val="left"/>
      <w:pPr>
        <w:ind w:left="6618" w:hanging="240"/>
      </w:pPr>
      <w:rPr>
        <w:rFonts w:hint="default"/>
        <w:lang w:val="pl-PL" w:eastAsia="en-US" w:bidi="ar-SA"/>
      </w:rPr>
    </w:lvl>
    <w:lvl w:ilvl="8" w:tplc="BAFAB01E">
      <w:numFmt w:val="bullet"/>
      <w:lvlText w:val="•"/>
      <w:lvlJc w:val="left"/>
      <w:pPr>
        <w:ind w:left="7512" w:hanging="2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05595"/>
    <w:rsid w:val="00033DBB"/>
    <w:rsid w:val="001340A3"/>
    <w:rsid w:val="006E6831"/>
    <w:rsid w:val="007C531F"/>
    <w:rsid w:val="00805595"/>
    <w:rsid w:val="00870C3A"/>
    <w:rsid w:val="00E23901"/>
    <w:rsid w:val="00FA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05595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05595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805595"/>
    <w:pPr>
      <w:spacing w:line="274" w:lineRule="exact"/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05595"/>
    <w:pPr>
      <w:ind w:left="356" w:hanging="241"/>
    </w:pPr>
  </w:style>
  <w:style w:type="paragraph" w:customStyle="1" w:styleId="TableParagraph">
    <w:name w:val="Table Paragraph"/>
    <w:basedOn w:val="Normalny"/>
    <w:uiPriority w:val="1"/>
    <w:qFormat/>
    <w:rsid w:val="008055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GN- Przekształcenie prawa użytkowania wieczystego w prawo własności</dc:title>
  <dc:creator>alisowska</dc:creator>
  <cp:lastModifiedBy>pomocgn</cp:lastModifiedBy>
  <cp:revision>5</cp:revision>
  <dcterms:created xsi:type="dcterms:W3CDTF">2020-06-24T05:15:00Z</dcterms:created>
  <dcterms:modified xsi:type="dcterms:W3CDTF">2023-11-08T11:07:00Z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2015-08-09T00:00:00Z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2020-06-24T00:00:00Z</vt:filetime>
  </property>
</Properties>
</file>