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9BF" w:rsidRDefault="004109BF" w:rsidP="004109BF">
      <w:pPr>
        <w:pStyle w:val="Heading1"/>
        <w:spacing w:before="1"/>
        <w:jc w:val="center"/>
      </w:pPr>
      <w:r>
        <w:rPr>
          <w:color w:val="1E487C"/>
        </w:rPr>
        <w:t>Dzierżawa nieruchomości stanowiących własność Gminy Borne Sulinowo</w:t>
      </w:r>
    </w:p>
    <w:p w:rsidR="00D71F17" w:rsidRDefault="00D71F17">
      <w:pPr>
        <w:pStyle w:val="Tekstpodstawowy"/>
        <w:ind w:left="0"/>
        <w:rPr>
          <w:b/>
        </w:rPr>
      </w:pPr>
    </w:p>
    <w:p w:rsidR="00D71F17" w:rsidRDefault="00D71F17" w:rsidP="008410C1">
      <w:pPr>
        <w:pStyle w:val="Tekstpodstawowy"/>
        <w:spacing w:before="3"/>
        <w:ind w:left="0"/>
        <w:jc w:val="both"/>
      </w:pPr>
    </w:p>
    <w:p w:rsidR="00D71F17" w:rsidRDefault="008410C1" w:rsidP="008410C1">
      <w:pPr>
        <w:pStyle w:val="Heading1"/>
        <w:jc w:val="both"/>
      </w:pPr>
      <w:r>
        <w:rPr>
          <w:color w:val="1E487C"/>
        </w:rPr>
        <w:t>Wymagane dokumenty:</w:t>
      </w:r>
    </w:p>
    <w:p w:rsidR="004109BF" w:rsidRDefault="00122DBD" w:rsidP="004109BF">
      <w:pPr>
        <w:pStyle w:val="Tekstpodstawowy"/>
        <w:spacing w:before="5"/>
        <w:ind w:left="0"/>
        <w:jc w:val="both"/>
      </w:pPr>
      <w:r>
        <w:t xml:space="preserve">  Wniosek złożony przez </w:t>
      </w:r>
      <w:r w:rsidR="004109BF">
        <w:t xml:space="preserve">wnioskodawcę określający położenie i powierzchnię nieruchomości  </w:t>
      </w:r>
    </w:p>
    <w:p w:rsidR="004109BF" w:rsidRDefault="004109BF" w:rsidP="004109BF">
      <w:pPr>
        <w:pStyle w:val="Tekstpodstawowy"/>
        <w:spacing w:before="5"/>
        <w:ind w:left="0"/>
        <w:jc w:val="both"/>
      </w:pPr>
      <w:r>
        <w:t xml:space="preserve">  mającej stanowić przedmiot dzierżawy, a także określenie celu na jaki nieruchomość miałaby </w:t>
      </w:r>
    </w:p>
    <w:p w:rsidR="004109BF" w:rsidRDefault="004109BF" w:rsidP="004109BF">
      <w:pPr>
        <w:pStyle w:val="Tekstpodstawowy"/>
        <w:spacing w:before="5"/>
        <w:ind w:left="0"/>
        <w:jc w:val="both"/>
      </w:pPr>
      <w:r>
        <w:t xml:space="preserve">  zostać wykorzystana</w:t>
      </w:r>
      <w:r w:rsidR="00122DBD">
        <w:t>.</w:t>
      </w:r>
      <w:r>
        <w:t xml:space="preserve"> Do wniosku należy dołączyć aktualną mapę z zaznaczeniem terenu </w:t>
      </w:r>
    </w:p>
    <w:p w:rsidR="00D71F17" w:rsidRDefault="004109BF" w:rsidP="004109BF">
      <w:pPr>
        <w:pStyle w:val="Tekstpodstawowy"/>
        <w:spacing w:before="5"/>
        <w:ind w:left="0"/>
        <w:jc w:val="both"/>
      </w:pPr>
      <w:r>
        <w:t xml:space="preserve">  planowanego do dzierżawy.</w:t>
      </w:r>
    </w:p>
    <w:p w:rsidR="004109BF" w:rsidRDefault="004109BF" w:rsidP="004109BF">
      <w:pPr>
        <w:pStyle w:val="Tekstpodstawowy"/>
        <w:spacing w:before="5"/>
        <w:ind w:left="0"/>
        <w:jc w:val="both"/>
      </w:pPr>
    </w:p>
    <w:p w:rsidR="00D71F17" w:rsidRDefault="008410C1" w:rsidP="008410C1">
      <w:pPr>
        <w:pStyle w:val="Heading1"/>
        <w:jc w:val="both"/>
      </w:pPr>
      <w:r>
        <w:rPr>
          <w:color w:val="1E487C"/>
        </w:rPr>
        <w:t>Opłaty:</w:t>
      </w:r>
    </w:p>
    <w:p w:rsidR="00D71F17" w:rsidRDefault="004109BF" w:rsidP="008410C1">
      <w:pPr>
        <w:pStyle w:val="Tekstpodstawowy"/>
        <w:spacing w:line="274" w:lineRule="exact"/>
        <w:jc w:val="both"/>
      </w:pPr>
      <w:r>
        <w:t>Od wniosku nie pobiera się opłaty skarbowej.</w:t>
      </w:r>
    </w:p>
    <w:p w:rsidR="00D71F17" w:rsidRDefault="00D71F17" w:rsidP="008410C1">
      <w:pPr>
        <w:pStyle w:val="Tekstpodstawowy"/>
        <w:spacing w:before="5"/>
        <w:ind w:left="0"/>
        <w:jc w:val="both"/>
      </w:pPr>
    </w:p>
    <w:p w:rsidR="00D71F17" w:rsidRDefault="008410C1" w:rsidP="008410C1">
      <w:pPr>
        <w:pStyle w:val="Heading1"/>
        <w:jc w:val="both"/>
      </w:pPr>
      <w:r>
        <w:rPr>
          <w:color w:val="1E487C"/>
        </w:rPr>
        <w:t>Miejsce złożenia dokumentów:</w:t>
      </w:r>
    </w:p>
    <w:p w:rsidR="00D71F17" w:rsidRDefault="00122DBD" w:rsidP="008410C1">
      <w:pPr>
        <w:pStyle w:val="Tekstpodstawowy"/>
        <w:spacing w:line="274" w:lineRule="exact"/>
        <w:jc w:val="both"/>
      </w:pPr>
      <w:r>
        <w:t>Biuro Obsługi Interesanta Urzędu Miejskiego w Bornem Sulinowie</w:t>
      </w:r>
    </w:p>
    <w:p w:rsidR="00D71F17" w:rsidRDefault="00D71F17" w:rsidP="008410C1">
      <w:pPr>
        <w:pStyle w:val="Tekstpodstawowy"/>
        <w:spacing w:before="4"/>
        <w:ind w:left="0"/>
        <w:jc w:val="both"/>
      </w:pPr>
    </w:p>
    <w:p w:rsidR="00D71F17" w:rsidRDefault="008410C1" w:rsidP="008410C1">
      <w:pPr>
        <w:pStyle w:val="Heading1"/>
        <w:spacing w:before="1"/>
        <w:jc w:val="both"/>
      </w:pPr>
      <w:r>
        <w:rPr>
          <w:color w:val="1E487C"/>
        </w:rPr>
        <w:t>Termin i sposób załatwienia sprawy:</w:t>
      </w:r>
    </w:p>
    <w:p w:rsidR="004109BF" w:rsidRDefault="00122DBD" w:rsidP="004109BF">
      <w:pPr>
        <w:pStyle w:val="Tekstpodstawowy"/>
        <w:ind w:left="0"/>
        <w:jc w:val="both"/>
      </w:pPr>
      <w:r>
        <w:t xml:space="preserve">  </w:t>
      </w:r>
      <w:r w:rsidR="004109BF">
        <w:t xml:space="preserve">W przypadku wydzierżawienia nieruchomości okres załatwienia wniosku wynosi około 2  </w:t>
      </w:r>
    </w:p>
    <w:p w:rsidR="004109BF" w:rsidRDefault="004109BF" w:rsidP="004109BF">
      <w:pPr>
        <w:pStyle w:val="Tekstpodstawowy"/>
        <w:ind w:left="0"/>
        <w:jc w:val="both"/>
      </w:pPr>
      <w:r>
        <w:t xml:space="preserve">  miesięcy. Jest to okres potrzebny do skompletowania niezbędnych opinii, uzgodnienia </w:t>
      </w:r>
    </w:p>
    <w:p w:rsidR="004109BF" w:rsidRDefault="004109BF" w:rsidP="004109BF">
      <w:pPr>
        <w:pStyle w:val="Tekstpodstawowy"/>
        <w:ind w:left="0"/>
        <w:jc w:val="both"/>
      </w:pPr>
      <w:r>
        <w:t xml:space="preserve">  planowanego wykorzystania nieruchomości, sporządzenia wykazu i podania go na okres 21 dni  </w:t>
      </w:r>
    </w:p>
    <w:p w:rsidR="004109BF" w:rsidRDefault="004109BF" w:rsidP="004109BF">
      <w:pPr>
        <w:pStyle w:val="Tekstpodstawowy"/>
        <w:ind w:left="0"/>
        <w:jc w:val="both"/>
      </w:pPr>
      <w:r>
        <w:t xml:space="preserve">  do publicznej wiadomości poprzez wywieszenie na tablicy ogłoszeń urzędu miejskiego, </w:t>
      </w:r>
    </w:p>
    <w:p w:rsidR="004109BF" w:rsidRDefault="004109BF" w:rsidP="004109BF">
      <w:pPr>
        <w:pStyle w:val="Tekstpodstawowy"/>
        <w:ind w:left="0"/>
        <w:jc w:val="both"/>
      </w:pPr>
      <w:r>
        <w:t xml:space="preserve">  ogłoszenia w prasie lokalnej oraz na stronie internetowej i BIP. Sporządzenia umowy </w:t>
      </w:r>
    </w:p>
    <w:p w:rsidR="004109BF" w:rsidRPr="004109BF" w:rsidRDefault="004109BF" w:rsidP="004109BF">
      <w:pPr>
        <w:pStyle w:val="Tekstpodstawowy"/>
        <w:ind w:left="0"/>
        <w:jc w:val="both"/>
      </w:pPr>
      <w:r>
        <w:t xml:space="preserve">  dzierżawy. </w:t>
      </w:r>
    </w:p>
    <w:p w:rsidR="00D71F17" w:rsidRDefault="00D71F17" w:rsidP="008410C1">
      <w:pPr>
        <w:pStyle w:val="Tekstpodstawowy"/>
        <w:spacing w:before="2"/>
        <w:ind w:left="0"/>
        <w:jc w:val="both"/>
      </w:pPr>
    </w:p>
    <w:p w:rsidR="00D71F17" w:rsidRDefault="008410C1" w:rsidP="008410C1">
      <w:pPr>
        <w:pStyle w:val="Heading1"/>
        <w:jc w:val="both"/>
      </w:pPr>
      <w:r>
        <w:rPr>
          <w:color w:val="1E487C"/>
        </w:rPr>
        <w:t>Jednostka odpowiedzialna:</w:t>
      </w:r>
    </w:p>
    <w:p w:rsidR="00014ABB" w:rsidRDefault="00014ABB" w:rsidP="008410C1">
      <w:pPr>
        <w:pStyle w:val="Tekstpodstawowy"/>
        <w:ind w:right="1540"/>
        <w:jc w:val="both"/>
      </w:pPr>
      <w:r>
        <w:t>Referat</w:t>
      </w:r>
      <w:r w:rsidR="00220B93">
        <w:t xml:space="preserve"> Gospodarki Nieruchomościami </w:t>
      </w:r>
    </w:p>
    <w:p w:rsidR="00014ABB" w:rsidRDefault="00014ABB" w:rsidP="008410C1">
      <w:pPr>
        <w:pStyle w:val="Tekstpodstawowy"/>
        <w:ind w:right="1540"/>
        <w:jc w:val="both"/>
      </w:pPr>
      <w:r>
        <w:t>Referent ds. dzierżaw i zarządzania mieniem gminnym</w:t>
      </w:r>
      <w:r w:rsidR="004109BF">
        <w:t xml:space="preserve"> – Pani Ewa Makaryk</w:t>
      </w:r>
    </w:p>
    <w:p w:rsidR="00D71F17" w:rsidRDefault="00220B93" w:rsidP="008410C1">
      <w:pPr>
        <w:pStyle w:val="Tekstpodstawowy"/>
        <w:ind w:right="1540"/>
        <w:jc w:val="both"/>
      </w:pPr>
      <w:r>
        <w:t xml:space="preserve">pok. nr </w:t>
      </w:r>
      <w:r w:rsidR="002042F1">
        <w:t>16</w:t>
      </w:r>
    </w:p>
    <w:p w:rsidR="00D71F17" w:rsidRDefault="004109BF" w:rsidP="008410C1">
      <w:pPr>
        <w:pStyle w:val="Tekstpodstawowy"/>
        <w:jc w:val="both"/>
      </w:pPr>
      <w:r>
        <w:t>tel. 94 37-34-1</w:t>
      </w:r>
      <w:r w:rsidR="00220B93">
        <w:t>45</w:t>
      </w:r>
    </w:p>
    <w:p w:rsidR="00D71F17" w:rsidRDefault="00D71F17" w:rsidP="008410C1">
      <w:pPr>
        <w:pStyle w:val="Tekstpodstawowy"/>
        <w:spacing w:before="3"/>
        <w:ind w:left="0"/>
        <w:jc w:val="both"/>
      </w:pPr>
    </w:p>
    <w:p w:rsidR="00D71F17" w:rsidRDefault="008410C1" w:rsidP="008410C1">
      <w:pPr>
        <w:pStyle w:val="Heading1"/>
        <w:jc w:val="both"/>
      </w:pPr>
      <w:r>
        <w:rPr>
          <w:color w:val="1E487C"/>
        </w:rPr>
        <w:t>Podstawa prawna:</w:t>
      </w:r>
    </w:p>
    <w:p w:rsidR="00D71F17" w:rsidRDefault="00014ABB" w:rsidP="008410C1">
      <w:pPr>
        <w:pStyle w:val="Akapitzlist"/>
        <w:numPr>
          <w:ilvl w:val="0"/>
          <w:numId w:val="1"/>
        </w:numPr>
        <w:tabs>
          <w:tab w:val="left" w:pos="308"/>
        </w:tabs>
        <w:ind w:left="295" w:right="110" w:hanging="180"/>
        <w:jc w:val="both"/>
        <w:rPr>
          <w:sz w:val="24"/>
        </w:rPr>
      </w:pPr>
      <w:r>
        <w:rPr>
          <w:sz w:val="24"/>
        </w:rPr>
        <w:t xml:space="preserve">Kodeks cywilny (Dz. U. z </w:t>
      </w:r>
      <w:r w:rsidR="002042F1">
        <w:rPr>
          <w:sz w:val="24"/>
        </w:rPr>
        <w:t>2023r. poz. 1610</w:t>
      </w:r>
      <w:r>
        <w:rPr>
          <w:sz w:val="24"/>
        </w:rPr>
        <w:t xml:space="preserve"> z późn.</w:t>
      </w:r>
      <w:r w:rsidR="002042F1">
        <w:rPr>
          <w:sz w:val="24"/>
        </w:rPr>
        <w:t xml:space="preserve"> </w:t>
      </w:r>
      <w:r>
        <w:rPr>
          <w:sz w:val="24"/>
        </w:rPr>
        <w:t>zm.)</w:t>
      </w:r>
    </w:p>
    <w:p w:rsidR="00220B93" w:rsidRDefault="00220B93" w:rsidP="008410C1">
      <w:pPr>
        <w:pStyle w:val="Akapitzlist"/>
        <w:numPr>
          <w:ilvl w:val="0"/>
          <w:numId w:val="1"/>
        </w:numPr>
        <w:tabs>
          <w:tab w:val="left" w:pos="308"/>
        </w:tabs>
        <w:ind w:left="295" w:right="110" w:hanging="180"/>
        <w:jc w:val="both"/>
        <w:rPr>
          <w:sz w:val="24"/>
        </w:rPr>
      </w:pPr>
      <w:r>
        <w:rPr>
          <w:sz w:val="24"/>
        </w:rPr>
        <w:t>Ustawa o gospodarce</w:t>
      </w:r>
      <w:r w:rsidR="002042F1">
        <w:rPr>
          <w:sz w:val="24"/>
        </w:rPr>
        <w:t xml:space="preserve"> nieruchomościami (Dz. U. z 2023r. poz. 344</w:t>
      </w:r>
      <w:r>
        <w:rPr>
          <w:sz w:val="24"/>
        </w:rPr>
        <w:t xml:space="preserve"> z późn. zm.)</w:t>
      </w:r>
    </w:p>
    <w:p w:rsidR="00220B93" w:rsidRDefault="00220B93" w:rsidP="008410C1">
      <w:pPr>
        <w:pStyle w:val="Akapitzlist"/>
        <w:numPr>
          <w:ilvl w:val="0"/>
          <w:numId w:val="1"/>
        </w:numPr>
        <w:tabs>
          <w:tab w:val="left" w:pos="308"/>
        </w:tabs>
        <w:ind w:left="295" w:right="110" w:hanging="180"/>
        <w:jc w:val="both"/>
        <w:rPr>
          <w:sz w:val="24"/>
        </w:rPr>
      </w:pPr>
      <w:r>
        <w:rPr>
          <w:sz w:val="24"/>
        </w:rPr>
        <w:t>Ustawa o sa</w:t>
      </w:r>
      <w:r w:rsidR="002042F1">
        <w:rPr>
          <w:sz w:val="24"/>
        </w:rPr>
        <w:t>morządzie gminnym (Dz. U. z 2023</w:t>
      </w:r>
      <w:r>
        <w:rPr>
          <w:sz w:val="24"/>
        </w:rPr>
        <w:t xml:space="preserve">r. poz. </w:t>
      </w:r>
      <w:r w:rsidR="002042F1">
        <w:rPr>
          <w:sz w:val="24"/>
        </w:rPr>
        <w:t>40 z późn. zm.</w:t>
      </w:r>
      <w:r>
        <w:rPr>
          <w:sz w:val="24"/>
        </w:rPr>
        <w:t>)</w:t>
      </w:r>
    </w:p>
    <w:sectPr w:rsidR="00220B93" w:rsidSect="00D71F17">
      <w:type w:val="continuous"/>
      <w:pgSz w:w="11900" w:h="16840"/>
      <w:pgMar w:top="1340" w:right="1300" w:bottom="280" w:left="13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4F11"/>
    <w:multiLevelType w:val="hybridMultilevel"/>
    <w:tmpl w:val="FE4C62C4"/>
    <w:lvl w:ilvl="0" w:tplc="83D29CE0">
      <w:start w:val="1"/>
      <w:numFmt w:val="decimal"/>
      <w:lvlText w:val="%1)"/>
      <w:lvlJc w:val="left"/>
      <w:pPr>
        <w:ind w:left="406" w:hanging="29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D94E41CE">
      <w:numFmt w:val="bullet"/>
      <w:lvlText w:val="•"/>
      <w:lvlJc w:val="left"/>
      <w:pPr>
        <w:ind w:left="1290" w:hanging="291"/>
      </w:pPr>
      <w:rPr>
        <w:rFonts w:hint="default"/>
        <w:lang w:val="pl-PL" w:eastAsia="en-US" w:bidi="ar-SA"/>
      </w:rPr>
    </w:lvl>
    <w:lvl w:ilvl="2" w:tplc="0F50F266">
      <w:numFmt w:val="bullet"/>
      <w:lvlText w:val="•"/>
      <w:lvlJc w:val="left"/>
      <w:pPr>
        <w:ind w:left="2180" w:hanging="291"/>
      </w:pPr>
      <w:rPr>
        <w:rFonts w:hint="default"/>
        <w:lang w:val="pl-PL" w:eastAsia="en-US" w:bidi="ar-SA"/>
      </w:rPr>
    </w:lvl>
    <w:lvl w:ilvl="3" w:tplc="F3606F24">
      <w:numFmt w:val="bullet"/>
      <w:lvlText w:val="•"/>
      <w:lvlJc w:val="left"/>
      <w:pPr>
        <w:ind w:left="3070" w:hanging="291"/>
      </w:pPr>
      <w:rPr>
        <w:rFonts w:hint="default"/>
        <w:lang w:val="pl-PL" w:eastAsia="en-US" w:bidi="ar-SA"/>
      </w:rPr>
    </w:lvl>
    <w:lvl w:ilvl="4" w:tplc="2E1E9602">
      <w:numFmt w:val="bullet"/>
      <w:lvlText w:val="•"/>
      <w:lvlJc w:val="left"/>
      <w:pPr>
        <w:ind w:left="3960" w:hanging="291"/>
      </w:pPr>
      <w:rPr>
        <w:rFonts w:hint="default"/>
        <w:lang w:val="pl-PL" w:eastAsia="en-US" w:bidi="ar-SA"/>
      </w:rPr>
    </w:lvl>
    <w:lvl w:ilvl="5" w:tplc="4202C332">
      <w:numFmt w:val="bullet"/>
      <w:lvlText w:val="•"/>
      <w:lvlJc w:val="left"/>
      <w:pPr>
        <w:ind w:left="4850" w:hanging="291"/>
      </w:pPr>
      <w:rPr>
        <w:rFonts w:hint="default"/>
        <w:lang w:val="pl-PL" w:eastAsia="en-US" w:bidi="ar-SA"/>
      </w:rPr>
    </w:lvl>
    <w:lvl w:ilvl="6" w:tplc="024088FE">
      <w:numFmt w:val="bullet"/>
      <w:lvlText w:val="•"/>
      <w:lvlJc w:val="left"/>
      <w:pPr>
        <w:ind w:left="5740" w:hanging="291"/>
      </w:pPr>
      <w:rPr>
        <w:rFonts w:hint="default"/>
        <w:lang w:val="pl-PL" w:eastAsia="en-US" w:bidi="ar-SA"/>
      </w:rPr>
    </w:lvl>
    <w:lvl w:ilvl="7" w:tplc="F4BC7554">
      <w:numFmt w:val="bullet"/>
      <w:lvlText w:val="•"/>
      <w:lvlJc w:val="left"/>
      <w:pPr>
        <w:ind w:left="6630" w:hanging="291"/>
      </w:pPr>
      <w:rPr>
        <w:rFonts w:hint="default"/>
        <w:lang w:val="pl-PL" w:eastAsia="en-US" w:bidi="ar-SA"/>
      </w:rPr>
    </w:lvl>
    <w:lvl w:ilvl="8" w:tplc="8EB2D804">
      <w:numFmt w:val="bullet"/>
      <w:lvlText w:val="•"/>
      <w:lvlJc w:val="left"/>
      <w:pPr>
        <w:ind w:left="7520" w:hanging="291"/>
      </w:pPr>
      <w:rPr>
        <w:rFonts w:hint="default"/>
        <w:lang w:val="pl-PL" w:eastAsia="en-US" w:bidi="ar-SA"/>
      </w:rPr>
    </w:lvl>
  </w:abstractNum>
  <w:abstractNum w:abstractNumId="1">
    <w:nsid w:val="476A7A67"/>
    <w:multiLevelType w:val="hybridMultilevel"/>
    <w:tmpl w:val="4808D964"/>
    <w:lvl w:ilvl="0" w:tplc="7CC037F4">
      <w:start w:val="1"/>
      <w:numFmt w:val="decimal"/>
      <w:lvlText w:val="%1)"/>
      <w:lvlJc w:val="left"/>
      <w:pPr>
        <w:ind w:left="406" w:hanging="29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059C9854">
      <w:numFmt w:val="bullet"/>
      <w:lvlText w:val="•"/>
      <w:lvlJc w:val="left"/>
      <w:pPr>
        <w:ind w:left="1290" w:hanging="291"/>
      </w:pPr>
      <w:rPr>
        <w:rFonts w:hint="default"/>
        <w:lang w:val="pl-PL" w:eastAsia="en-US" w:bidi="ar-SA"/>
      </w:rPr>
    </w:lvl>
    <w:lvl w:ilvl="2" w:tplc="4B8499A6">
      <w:numFmt w:val="bullet"/>
      <w:lvlText w:val="•"/>
      <w:lvlJc w:val="left"/>
      <w:pPr>
        <w:ind w:left="2180" w:hanging="291"/>
      </w:pPr>
      <w:rPr>
        <w:rFonts w:hint="default"/>
        <w:lang w:val="pl-PL" w:eastAsia="en-US" w:bidi="ar-SA"/>
      </w:rPr>
    </w:lvl>
    <w:lvl w:ilvl="3" w:tplc="FECEEA06">
      <w:numFmt w:val="bullet"/>
      <w:lvlText w:val="•"/>
      <w:lvlJc w:val="left"/>
      <w:pPr>
        <w:ind w:left="3070" w:hanging="291"/>
      </w:pPr>
      <w:rPr>
        <w:rFonts w:hint="default"/>
        <w:lang w:val="pl-PL" w:eastAsia="en-US" w:bidi="ar-SA"/>
      </w:rPr>
    </w:lvl>
    <w:lvl w:ilvl="4" w:tplc="760AFFDA">
      <w:numFmt w:val="bullet"/>
      <w:lvlText w:val="•"/>
      <w:lvlJc w:val="left"/>
      <w:pPr>
        <w:ind w:left="3960" w:hanging="291"/>
      </w:pPr>
      <w:rPr>
        <w:rFonts w:hint="default"/>
        <w:lang w:val="pl-PL" w:eastAsia="en-US" w:bidi="ar-SA"/>
      </w:rPr>
    </w:lvl>
    <w:lvl w:ilvl="5" w:tplc="FD28AB28">
      <w:numFmt w:val="bullet"/>
      <w:lvlText w:val="•"/>
      <w:lvlJc w:val="left"/>
      <w:pPr>
        <w:ind w:left="4850" w:hanging="291"/>
      </w:pPr>
      <w:rPr>
        <w:rFonts w:hint="default"/>
        <w:lang w:val="pl-PL" w:eastAsia="en-US" w:bidi="ar-SA"/>
      </w:rPr>
    </w:lvl>
    <w:lvl w:ilvl="6" w:tplc="993AD3CE">
      <w:numFmt w:val="bullet"/>
      <w:lvlText w:val="•"/>
      <w:lvlJc w:val="left"/>
      <w:pPr>
        <w:ind w:left="5740" w:hanging="291"/>
      </w:pPr>
      <w:rPr>
        <w:rFonts w:hint="default"/>
        <w:lang w:val="pl-PL" w:eastAsia="en-US" w:bidi="ar-SA"/>
      </w:rPr>
    </w:lvl>
    <w:lvl w:ilvl="7" w:tplc="2D1CD0CE">
      <w:numFmt w:val="bullet"/>
      <w:lvlText w:val="•"/>
      <w:lvlJc w:val="left"/>
      <w:pPr>
        <w:ind w:left="6630" w:hanging="291"/>
      </w:pPr>
      <w:rPr>
        <w:rFonts w:hint="default"/>
        <w:lang w:val="pl-PL" w:eastAsia="en-US" w:bidi="ar-SA"/>
      </w:rPr>
    </w:lvl>
    <w:lvl w:ilvl="8" w:tplc="0478D0A8">
      <w:numFmt w:val="bullet"/>
      <w:lvlText w:val="•"/>
      <w:lvlJc w:val="left"/>
      <w:pPr>
        <w:ind w:left="7520" w:hanging="291"/>
      </w:pPr>
      <w:rPr>
        <w:rFonts w:hint="default"/>
        <w:lang w:val="pl-PL" w:eastAsia="en-US" w:bidi="ar-SA"/>
      </w:rPr>
    </w:lvl>
  </w:abstractNum>
  <w:abstractNum w:abstractNumId="2">
    <w:nsid w:val="6F0C6BD9"/>
    <w:multiLevelType w:val="hybridMultilevel"/>
    <w:tmpl w:val="A27035C2"/>
    <w:lvl w:ilvl="0" w:tplc="C3622D56">
      <w:numFmt w:val="bullet"/>
      <w:lvlText w:val="-"/>
      <w:lvlJc w:val="left"/>
      <w:pPr>
        <w:ind w:left="116" w:hanging="2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9DAA15FA">
      <w:numFmt w:val="bullet"/>
      <w:lvlText w:val="•"/>
      <w:lvlJc w:val="left"/>
      <w:pPr>
        <w:ind w:left="1038" w:hanging="264"/>
      </w:pPr>
      <w:rPr>
        <w:rFonts w:hint="default"/>
        <w:lang w:val="pl-PL" w:eastAsia="en-US" w:bidi="ar-SA"/>
      </w:rPr>
    </w:lvl>
    <w:lvl w:ilvl="2" w:tplc="87624B62">
      <w:numFmt w:val="bullet"/>
      <w:lvlText w:val="•"/>
      <w:lvlJc w:val="left"/>
      <w:pPr>
        <w:ind w:left="1956" w:hanging="264"/>
      </w:pPr>
      <w:rPr>
        <w:rFonts w:hint="default"/>
        <w:lang w:val="pl-PL" w:eastAsia="en-US" w:bidi="ar-SA"/>
      </w:rPr>
    </w:lvl>
    <w:lvl w:ilvl="3" w:tplc="4B3E023C">
      <w:numFmt w:val="bullet"/>
      <w:lvlText w:val="•"/>
      <w:lvlJc w:val="left"/>
      <w:pPr>
        <w:ind w:left="2874" w:hanging="264"/>
      </w:pPr>
      <w:rPr>
        <w:rFonts w:hint="default"/>
        <w:lang w:val="pl-PL" w:eastAsia="en-US" w:bidi="ar-SA"/>
      </w:rPr>
    </w:lvl>
    <w:lvl w:ilvl="4" w:tplc="F9C0BE56">
      <w:numFmt w:val="bullet"/>
      <w:lvlText w:val="•"/>
      <w:lvlJc w:val="left"/>
      <w:pPr>
        <w:ind w:left="3792" w:hanging="264"/>
      </w:pPr>
      <w:rPr>
        <w:rFonts w:hint="default"/>
        <w:lang w:val="pl-PL" w:eastAsia="en-US" w:bidi="ar-SA"/>
      </w:rPr>
    </w:lvl>
    <w:lvl w:ilvl="5" w:tplc="9EAEDF0A">
      <w:numFmt w:val="bullet"/>
      <w:lvlText w:val="•"/>
      <w:lvlJc w:val="left"/>
      <w:pPr>
        <w:ind w:left="4710" w:hanging="264"/>
      </w:pPr>
      <w:rPr>
        <w:rFonts w:hint="default"/>
        <w:lang w:val="pl-PL" w:eastAsia="en-US" w:bidi="ar-SA"/>
      </w:rPr>
    </w:lvl>
    <w:lvl w:ilvl="6" w:tplc="08A2A504">
      <w:numFmt w:val="bullet"/>
      <w:lvlText w:val="•"/>
      <w:lvlJc w:val="left"/>
      <w:pPr>
        <w:ind w:left="5628" w:hanging="264"/>
      </w:pPr>
      <w:rPr>
        <w:rFonts w:hint="default"/>
        <w:lang w:val="pl-PL" w:eastAsia="en-US" w:bidi="ar-SA"/>
      </w:rPr>
    </w:lvl>
    <w:lvl w:ilvl="7" w:tplc="F3CA12F0">
      <w:numFmt w:val="bullet"/>
      <w:lvlText w:val="•"/>
      <w:lvlJc w:val="left"/>
      <w:pPr>
        <w:ind w:left="6546" w:hanging="264"/>
      </w:pPr>
      <w:rPr>
        <w:rFonts w:hint="default"/>
        <w:lang w:val="pl-PL" w:eastAsia="en-US" w:bidi="ar-SA"/>
      </w:rPr>
    </w:lvl>
    <w:lvl w:ilvl="8" w:tplc="BF02639E">
      <w:numFmt w:val="bullet"/>
      <w:lvlText w:val="•"/>
      <w:lvlJc w:val="left"/>
      <w:pPr>
        <w:ind w:left="7464" w:hanging="264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D71F17"/>
    <w:rsid w:val="00014ABB"/>
    <w:rsid w:val="00122DBD"/>
    <w:rsid w:val="001D6B6A"/>
    <w:rsid w:val="002042F1"/>
    <w:rsid w:val="00220B93"/>
    <w:rsid w:val="004109BF"/>
    <w:rsid w:val="00772BA5"/>
    <w:rsid w:val="00794229"/>
    <w:rsid w:val="008410C1"/>
    <w:rsid w:val="00D71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D71F17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1F1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D71F17"/>
    <w:pPr>
      <w:ind w:left="115"/>
    </w:pPr>
    <w:rPr>
      <w:sz w:val="24"/>
      <w:szCs w:val="24"/>
    </w:rPr>
  </w:style>
  <w:style w:type="paragraph" w:customStyle="1" w:styleId="Heading1">
    <w:name w:val="Heading 1"/>
    <w:basedOn w:val="Normalny"/>
    <w:uiPriority w:val="1"/>
    <w:qFormat/>
    <w:rsid w:val="00D71F17"/>
    <w:pPr>
      <w:spacing w:line="274" w:lineRule="exact"/>
      <w:ind w:left="115"/>
      <w:outlineLvl w:val="1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D71F17"/>
    <w:pPr>
      <w:ind w:left="406" w:hanging="292"/>
    </w:pPr>
  </w:style>
  <w:style w:type="paragraph" w:customStyle="1" w:styleId="TableParagraph">
    <w:name w:val="Table Paragraph"/>
    <w:basedOn w:val="Normalny"/>
    <w:uiPriority w:val="1"/>
    <w:qFormat/>
    <w:rsid w:val="00D71F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2015 GN-Opłaty adiacenckie</vt:lpstr>
    </vt:vector>
  </TitlesOfParts>
  <Company/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 GN-Opłaty adiacenckie</dc:title>
  <dc:creator>alisowska</dc:creator>
  <cp:lastModifiedBy>pomocgn</cp:lastModifiedBy>
  <cp:revision>7</cp:revision>
  <dcterms:created xsi:type="dcterms:W3CDTF">2020-06-23T07:44:00Z</dcterms:created>
  <dcterms:modified xsi:type="dcterms:W3CDTF">2023-11-07T09:48:00Z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2015-08-09T00:00:00Z</vt:filetime>
  </property>
  <property fmtid="{D5CDD505-2E9C-101B-9397-08002B2CF9AE}" pid="3" name="Creator">
    <vt:lpwstr>PDFCreator Version 1.5.0</vt:lpwstr>
  </property>
  <property fmtid="{D5CDD505-2E9C-101B-9397-08002B2CF9AE}" pid="4" name="LastSaved">
    <vt:filetime>2020-06-23T00:00:00Z</vt:filetime>
  </property>
</Properties>
</file>